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before="100" w:beforeAutospacing="1" w:after="100" w:afterAutospacing="1" w:line="0" w:lineRule="atLeast"/>
        <w:jc w:val="both"/>
        <w:outlineLvl w:val="0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附件3：</w:t>
      </w:r>
    </w:p>
    <w:p>
      <w:pPr>
        <w:widowControl/>
        <w:snapToGrid w:val="0"/>
        <w:spacing w:before="100" w:beforeAutospacing="1" w:after="100" w:afterAutospacing="1" w:line="0" w:lineRule="atLeast"/>
        <w:jc w:val="center"/>
        <w:outlineLvl w:val="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化学化工学院“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德继奖学金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”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研究生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评选评分细则</w:t>
      </w:r>
    </w:p>
    <w:p>
      <w:pPr>
        <w:spacing w:line="5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1、研究生当前学历期间未拿过国家奖学金、省政府奖学金以及社会捐助奖学金的同学才可参评。</w:t>
      </w:r>
    </w:p>
    <w:p>
      <w:pPr>
        <w:spacing w:line="560" w:lineRule="exact"/>
        <w:ind w:firstLine="480" w:firstLineChars="2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2、以</w:t>
      </w:r>
      <w:r>
        <w:rPr>
          <w:rFonts w:hint="eastAsia" w:ascii="仿宋" w:hAnsi="仿宋" w:eastAsia="仿宋"/>
          <w:sz w:val="24"/>
          <w:lang w:val="en-US" w:eastAsia="zh-CN"/>
        </w:rPr>
        <w:t>申请人当前就读学历期间</w:t>
      </w:r>
      <w:r>
        <w:rPr>
          <w:rFonts w:hint="eastAsia" w:ascii="仿宋" w:hAnsi="仿宋" w:eastAsia="仿宋"/>
          <w:sz w:val="24"/>
        </w:rPr>
        <w:t>的所有科研业绩之和进行排名</w:t>
      </w:r>
      <w:r>
        <w:rPr>
          <w:rFonts w:hint="eastAsia" w:ascii="仿宋" w:hAnsi="仿宋" w:eastAsia="仿宋"/>
          <w:sz w:val="24"/>
          <w:lang w:eastAsia="zh-CN"/>
        </w:rPr>
        <w:t>（</w:t>
      </w:r>
      <w:r>
        <w:rPr>
          <w:rFonts w:hint="eastAsia" w:ascii="仿宋" w:hAnsi="仿宋" w:eastAsia="仿宋"/>
          <w:sz w:val="24"/>
          <w:lang w:val="en-US" w:eastAsia="zh-CN"/>
        </w:rPr>
        <w:t>课程成绩要求评选当学年无补考科目）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具体参考学院制定的学业奖学金计分细则。</w:t>
      </w:r>
    </w:p>
    <w:p>
      <w:pPr>
        <w:spacing w:line="5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黑体" w:hAnsi="黑体" w:eastAsia="黑体"/>
          <w:sz w:val="24"/>
        </w:rPr>
        <w:t>3、</w:t>
      </w:r>
      <w:r>
        <w:rPr>
          <w:rFonts w:hint="eastAsia" w:ascii="仿宋" w:hAnsi="仿宋" w:eastAsia="仿宋"/>
          <w:sz w:val="24"/>
        </w:rPr>
        <w:t>所有申请业绩计分项目为文件发文时间之前获得的成果。</w:t>
      </w:r>
    </w:p>
    <w:p>
      <w:pPr>
        <w:spacing w:line="5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4、如曾获得此项奖学金，则不再申报该奖项。</w:t>
      </w:r>
    </w:p>
    <w:p>
      <w:pPr>
        <w:spacing w:line="5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5、参加的各类比赛必须是由各级政府机关、学校、学院组织的正规比赛，不包括民间团体、学生组织自行组织的各类比赛。</w:t>
      </w:r>
    </w:p>
    <w:p>
      <w:pPr>
        <w:spacing w:line="5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6、有效论文为以第一作者（或导师为第一作者、学生为第二作者）(以研究生信息管理系统为准)身份发表。有效论文且以出页码作为判断依据。</w:t>
      </w:r>
    </w:p>
    <w:p>
      <w:pPr>
        <w:spacing w:line="560" w:lineRule="exact"/>
        <w:ind w:firstLine="560"/>
        <w:rPr>
          <w:rFonts w:ascii="仿宋" w:hAnsi="仿宋" w:eastAsia="仿宋"/>
          <w:sz w:val="24"/>
        </w:rPr>
      </w:pPr>
      <w:r>
        <w:rPr>
          <w:rFonts w:hint="eastAsia" w:ascii="黑体" w:hAnsi="黑体" w:eastAsia="黑体"/>
          <w:sz w:val="24"/>
        </w:rPr>
        <w:t>8、</w:t>
      </w:r>
      <w:r>
        <w:rPr>
          <w:rFonts w:ascii="仿宋" w:hAnsi="仿宋" w:eastAsia="仿宋"/>
          <w:sz w:val="24"/>
        </w:rPr>
        <w:t xml:space="preserve">若论文有共同第一作者，且该论文为顶级期刊，则： </w:t>
      </w:r>
    </w:p>
    <w:p>
      <w:pPr>
        <w:spacing w:line="560" w:lineRule="exact"/>
        <w:ind w:firstLine="56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（1)在《SCIENCE》《NATURE》《CELL》；在JACS、Angew、Adv Mater </w:t>
      </w:r>
    </w:p>
    <w:p>
      <w:pPr>
        <w:spacing w:line="56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上发表的论文，或影响因子大于10.0的Science和Nature子刊；影响因子20.0以上的跨学科SCI期刊发表的论文，按300/n的计算结果计分(n为共一作的排名顺序)（前提：必须满足其他第一作者从未使用该篇论文参评奖学金（含此次）（需提供证明材料）。 </w:t>
      </w:r>
    </w:p>
    <w:p>
      <w:pPr>
        <w:spacing w:line="560" w:lineRule="exact"/>
        <w:ind w:firstLine="56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(2)在学校规定的其他顶级期刊上发表的论文，按200/n的计算结果计分(n为共一作的排名顺序)。（前提：必须满足其他第一作者从未使用该篇论文参评奖学金（含此次）（需提供证明材料） </w:t>
      </w:r>
    </w:p>
    <w:p>
      <w:pPr>
        <w:spacing w:line="56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黑体" w:hAnsi="黑体" w:eastAsia="黑体"/>
          <w:sz w:val="24"/>
        </w:rPr>
        <w:t>9、</w:t>
      </w:r>
      <w:r>
        <w:rPr>
          <w:rFonts w:hint="eastAsia" w:ascii="仿宋" w:hAnsi="仿宋" w:eastAsia="仿宋"/>
          <w:sz w:val="24"/>
        </w:rPr>
        <w:t>专利加分以授权证书登记为准。</w:t>
      </w:r>
    </w:p>
    <w:p>
      <w:pPr>
        <w:spacing w:line="560" w:lineRule="exact"/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黑体" w:hAnsi="黑体" w:eastAsia="黑体"/>
          <w:sz w:val="24"/>
        </w:rPr>
        <w:t>10、</w:t>
      </w:r>
      <w:r>
        <w:rPr>
          <w:rFonts w:hint="eastAsia" w:ascii="仿宋" w:hAnsi="仿宋" w:eastAsia="仿宋"/>
          <w:sz w:val="24"/>
        </w:rPr>
        <w:t>最终以业绩总分数排名进行评选，如业绩总分相同时，则按照发表论文期刊的影响因子加和进行排序，若再相同，则按文章的最高影响因子排序，若最高影响因子也相同，则比较研究生系统导出的成绩单“学位课程平均分”一栏，若还相同，则同等条件下家庭经济困难者</w:t>
      </w:r>
      <w:bookmarkStart w:id="0" w:name="_GoBack"/>
      <w:bookmarkEnd w:id="0"/>
      <w:r>
        <w:rPr>
          <w:rFonts w:hint="eastAsia" w:ascii="仿宋" w:hAnsi="仿宋" w:eastAsia="仿宋"/>
          <w:sz w:val="24"/>
        </w:rPr>
        <w:t>，优先考虑。</w:t>
      </w:r>
    </w:p>
    <w:p>
      <w:pPr>
        <w:spacing w:line="560" w:lineRule="exact"/>
        <w:ind w:firstLine="480" w:firstLineChars="200"/>
      </w:pPr>
      <w:r>
        <w:rPr>
          <w:rFonts w:hint="eastAsia" w:ascii="黑体" w:hAnsi="黑体" w:eastAsia="黑体"/>
          <w:sz w:val="24"/>
        </w:rPr>
        <w:t>11、</w:t>
      </w:r>
      <w:r>
        <w:rPr>
          <w:rFonts w:hint="eastAsia" w:ascii="仿宋" w:hAnsi="仿宋" w:eastAsia="仿宋"/>
          <w:sz w:val="24"/>
        </w:rPr>
        <w:t>影响因子以文章出版时的影响因子为准。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zOWNlMjU3OWI3ZmJhZmNlMGUzM2VjNDY2YjBlOGIifQ=="/>
  </w:docVars>
  <w:rsids>
    <w:rsidRoot w:val="66332A30"/>
    <w:rsid w:val="144D48FC"/>
    <w:rsid w:val="18CF46BF"/>
    <w:rsid w:val="38415FDC"/>
    <w:rsid w:val="57010A78"/>
    <w:rsid w:val="6633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663</Words>
  <Characters>724</Characters>
  <Lines>0</Lines>
  <Paragraphs>0</Paragraphs>
  <TotalTime>3</TotalTime>
  <ScaleCrop>false</ScaleCrop>
  <LinksUpToDate>false</LinksUpToDate>
  <CharactersWithSpaces>729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2022-12-09T07:09:00Z</dcterms:created>
  <dc:creator>杨建军</dc:creator>
  <cp:lastModifiedBy>Administrator</cp:lastModifiedBy>
  <cp:lastPrinted>2023-03-16T03:29:00Z</cp:lastPrinted>
  <dcterms:modified xsi:type="dcterms:W3CDTF">2023-03-23T02:20:10Z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2BCA171995E245C0BC9A38B8AF8F10E9</vt:lpwstr>
  </property>
</Properties>
</file>