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cs="新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cs="新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cs="新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华文中宋" w:hAnsi="华文中宋" w:eastAsia="华文中宋" w:cs="AdobeHeitiStd-Regular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220980</wp:posOffset>
                </wp:positionV>
                <wp:extent cx="5616575" cy="1069340"/>
                <wp:effectExtent l="0" t="0" r="0" b="0"/>
                <wp:wrapNone/>
                <wp:docPr id="1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657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before="100" w:beforeAutospacing="1" w:after="100" w:afterAutospacing="1"/>
                              <w:jc w:val="center"/>
                              <w:outlineLvl w:val="1"/>
                              <w:rPr>
                                <w:rFonts w:ascii="方正小标宋简体" w:hAnsi="方正小标宋简体" w:eastAsia="方正小标宋简体" w:cs="方正小标宋简体"/>
                                <w:b/>
                                <w:color w:val="FF0000"/>
                                <w:w w:val="50"/>
                                <w:kern w:val="0"/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b/>
                                <w:color w:val="FF0000"/>
                                <w:w w:val="50"/>
                                <w:kern w:val="0"/>
                                <w:sz w:val="108"/>
                                <w:szCs w:val="108"/>
                              </w:rPr>
                              <w:t>江西师范大学化学化工学院文件</w:t>
                            </w:r>
                          </w:p>
                          <w:p>
                            <w:pPr>
                              <w:pStyle w:val="7"/>
                              <w:spacing w:line="336" w:lineRule="auto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7"/>
                              <w:spacing w:line="336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hint="eastAsia" w:ascii="黑体" w:hAnsi="黑体" w:eastAsia="黑体" w:cstheme="minorBidi"/>
                                <w:b/>
                                <w:bCs/>
                                <w:color w:val="FF0000"/>
                                <w:kern w:val="24"/>
                                <w:sz w:val="96"/>
                                <w:szCs w:val="9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17.4pt;height:84.2pt;width:442.25pt;mso-position-horizontal:right;mso-position-horizontal-relative:margin;z-index:251663360;v-text-anchor:middle;mso-width-relative:page;mso-height-relative:page;" filled="f" stroked="f" coordsize="21600,21600" o:gfxdata="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5zTdtMAAAAHAQAADwAAAAAAAAABACAAAAAiAAAAZHJzL2Rv&#10;d25yZXYueG1sUEsBAhQAFAAAAAgAh07iQH6cH1UGAgAADwQAAA4AAAAAAAAAAQAgAAAAIgEAAGRy&#10;cy9lMm9Eb2MueG1sUEsFBgAAAAAGAAYAWQEAAJ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pacing w:before="100" w:beforeAutospacing="1" w:after="100" w:afterAutospacing="1"/>
                        <w:jc w:val="center"/>
                        <w:outlineLvl w:val="1"/>
                        <w:rPr>
                          <w:rFonts w:ascii="方正小标宋简体" w:hAnsi="方正小标宋简体" w:eastAsia="方正小标宋简体" w:cs="方正小标宋简体"/>
                          <w:b/>
                          <w:color w:val="FF0000"/>
                          <w:w w:val="50"/>
                          <w:kern w:val="0"/>
                          <w:sz w:val="108"/>
                          <w:szCs w:val="108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b/>
                          <w:color w:val="FF0000"/>
                          <w:w w:val="50"/>
                          <w:kern w:val="0"/>
                          <w:sz w:val="108"/>
                          <w:szCs w:val="108"/>
                        </w:rPr>
                        <w:t>江西师范大学化学化工学院文件</w:t>
                      </w:r>
                    </w:p>
                    <w:p>
                      <w:pPr>
                        <w:pStyle w:val="7"/>
                        <w:spacing w:line="336" w:lineRule="auto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7"/>
                        <w:spacing w:line="336" w:lineRule="auto"/>
                        <w:jc w:val="center"/>
                        <w:textAlignment w:val="baseline"/>
                      </w:pPr>
                      <w:r>
                        <w:rPr>
                          <w:rFonts w:hint="eastAsia" w:ascii="黑体" w:hAnsi="黑体" w:eastAsia="黑体" w:cstheme="minorBidi"/>
                          <w:b/>
                          <w:bCs/>
                          <w:color w:val="FF0000"/>
                          <w:kern w:val="24"/>
                          <w:sz w:val="96"/>
                          <w:szCs w:val="96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仿宋" w:hAnsi="仿宋" w:cs="新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华文中宋" w:hAnsi="华文中宋" w:eastAsia="华文中宋" w:cs="AdobeHeitiStd-Regular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华文中宋" w:hAnsi="华文中宋" w:eastAsia="华文中宋" w:cs="AdobeHeitiStd-Regular"/>
          <w:color w:val="FF0000"/>
          <w:kern w:val="0"/>
          <w:szCs w:val="32"/>
        </w:rPr>
      </w:pPr>
    </w:p>
    <w:p>
      <w:pPr>
        <w:spacing w:line="560" w:lineRule="exact"/>
        <w:jc w:val="center"/>
        <w:rPr>
          <w:rFonts w:ascii="华文中宋" w:hAnsi="华文中宋" w:eastAsia="华文中宋" w:cs="AdobeHeitiStd-Regular"/>
          <w:color w:val="FF0000"/>
          <w:kern w:val="0"/>
          <w:szCs w:val="32"/>
        </w:rPr>
      </w:pPr>
      <w:r>
        <w:rPr>
          <w:rFonts w:hint="eastAsia" w:ascii="仿宋" w:hAnsi="仿宋" w:cs="宋体"/>
          <w:szCs w:val="32"/>
        </w:rPr>
        <w:t>院发〔</w:t>
      </w:r>
      <w:r>
        <w:rPr>
          <w:rFonts w:ascii="仿宋" w:hAnsi="仿宋" w:cs="宋体"/>
          <w:szCs w:val="32"/>
        </w:rPr>
        <w:t>202</w:t>
      </w:r>
      <w:r>
        <w:rPr>
          <w:rFonts w:hint="eastAsia" w:ascii="仿宋" w:hAnsi="仿宋" w:cs="宋体"/>
          <w:szCs w:val="32"/>
        </w:rPr>
        <w:t>3〕</w:t>
      </w:r>
      <w:r>
        <w:rPr>
          <w:rFonts w:ascii="仿宋" w:hAnsi="仿宋" w:cs="宋体"/>
          <w:szCs w:val="32"/>
        </w:rPr>
        <w:t>3</w:t>
      </w:r>
      <w:r>
        <w:rPr>
          <w:rFonts w:hint="eastAsia" w:ascii="仿宋" w:hAnsi="仿宋" w:cs="宋体"/>
          <w:szCs w:val="32"/>
        </w:rPr>
        <w:t>号</w:t>
      </w:r>
    </w:p>
    <w:p>
      <w:pPr>
        <w:pStyle w:val="3"/>
        <w:spacing w:line="560" w:lineRule="exact"/>
        <w:ind w:firstLine="552" w:firstLineChars="200"/>
        <w:rPr>
          <w:rFonts w:ascii="宋体" w:hAnsi="宋体" w:cs="宋体"/>
          <w:sz w:val="32"/>
          <w:szCs w:val="32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40005</wp:posOffset>
                </wp:positionV>
                <wp:extent cx="5434330" cy="254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34330" cy="254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.1pt;margin-top:3.15pt;height:0.2pt;width:427.9pt;z-index:251659264;mso-width-relative:page;mso-height-relative:page;" filled="f" stroked="t" coordsize="21600,21600" o:gfxdata="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nNc5/VAAAABQEAAA8AAAAAAAAAAQAgAAAAIgAAAGRycy9kb3ducmV2LnhtbFBL&#10;AQIUABQAAAAIAIdO4kAv74H9+QEAAOYDAAAOAAAAAAAAAAEAIAAAACQBAABkcnMvZTJvRG9jLnht&#10;bFBLBQYAAAAABgAGAFkBAACP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sz w:val="32"/>
          <w:szCs w:val="32"/>
        </w:rPr>
        <w:t xml:space="preserve">         </w:t>
      </w:r>
    </w:p>
    <w:p>
      <w:pPr>
        <w:pStyle w:val="3"/>
        <w:spacing w:line="560" w:lineRule="exact"/>
        <w:ind w:firstLine="632" w:firstLineChars="200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ascii="宋体" w:hAnsi="宋体" w:cs="宋体"/>
          <w:sz w:val="32"/>
          <w:szCs w:val="32"/>
        </w:rPr>
        <w:t xml:space="preserve">      </w:t>
      </w:r>
      <w:r>
        <w:rPr>
          <w:rFonts w:ascii="仿宋" w:hAnsi="仿宋" w:eastAsia="仿宋" w:cs="宋体"/>
          <w:sz w:val="32"/>
          <w:szCs w:val="32"/>
        </w:rPr>
        <w:t xml:space="preserve"> 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bookmarkStart w:id="0" w:name="_Toc26793_WPSOffice_Level1"/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关于做好2021-2022学年“德继奖学金”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评选工作的通知</w:t>
      </w:r>
    </w:p>
    <w:p>
      <w:pPr>
        <w:spacing w:line="580" w:lineRule="exact"/>
        <w:ind w:firstLine="552" w:firstLineChars="200"/>
        <w:rPr>
          <w:rFonts w:ascii="宋体" w:hAnsi="宋体" w:eastAsia="宋体" w:cs="宋体"/>
          <w:sz w:val="28"/>
          <w:szCs w:val="28"/>
        </w:rPr>
      </w:pP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各部门：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根据《化学化工学院“德继奖学金”评选表彰办法》的相关要求，2021-2022学年“德继奖学金”评选工作已全面启动。为做好本次“德继奖学金”评选工作，现将相关要求通知如下：</w:t>
      </w:r>
    </w:p>
    <w:p>
      <w:pPr>
        <w:numPr>
          <w:ilvl w:val="0"/>
          <w:numId w:val="1"/>
        </w:numPr>
        <w:spacing w:line="580" w:lineRule="exact"/>
        <w:ind w:firstLine="632" w:firstLineChars="200"/>
        <w:rPr>
          <w:rFonts w:ascii="仿宋" w:hAnsi="仿宋" w:cs="黑体"/>
          <w:b/>
          <w:bCs/>
          <w:szCs w:val="32"/>
        </w:rPr>
      </w:pPr>
      <w:r>
        <w:rPr>
          <w:rFonts w:hint="eastAsia" w:ascii="仿宋" w:hAnsi="仿宋" w:cs="黑体"/>
          <w:b/>
          <w:bCs/>
          <w:szCs w:val="32"/>
        </w:rPr>
        <w:t>奖励对象及名额分配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1.奖励对象：在校全日制统招二、三、四年级本科生和二、三年级（全脱产学习）研究生。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2.名额分配：全院共评选15名，本科生12名，研究生3名，其中学术型研究生1名，专业型研究生2名（学科科教1名，材料与化工1名）</w:t>
      </w:r>
    </w:p>
    <w:p>
      <w:pPr>
        <w:spacing w:line="580" w:lineRule="exact"/>
        <w:ind w:firstLine="632" w:firstLineChars="200"/>
        <w:rPr>
          <w:rFonts w:ascii="仿宋" w:hAnsi="仿宋" w:cs="黑体"/>
          <w:b/>
          <w:bCs/>
          <w:szCs w:val="32"/>
        </w:rPr>
      </w:pPr>
      <w:r>
        <w:rPr>
          <w:rFonts w:hint="eastAsia" w:ascii="仿宋" w:hAnsi="仿宋" w:cs="黑体"/>
          <w:b/>
          <w:bCs/>
          <w:szCs w:val="32"/>
        </w:rPr>
        <w:t>二、评选条件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1.拥护中国共产党，热爱祖国，热爱人民具有良好的道德修养，遵守《江西师范大学学生手册》中的相关规定，无违纪行为记录。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2.热心公益事业，积极参与公益活动；为人友善，善于关心帮助他人。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3.学习认真刻苦，成绩优良,本科生上一学年综合素质测评成绩需名列本班级前5%，在满足成绩的基础上，按照十佳大学生加分细则进行加分；研究生以科研业绩为导向，将在读期间科研业绩之和进行排名。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4.热爱集体，身心健康，积极参加社会实践、科学研究及其它有益活动，具有良好的团队协作精神。</w:t>
      </w:r>
    </w:p>
    <w:p>
      <w:pPr>
        <w:adjustRightInd w:val="0"/>
        <w:snapToGrid w:val="0"/>
        <w:spacing w:line="560" w:lineRule="exact"/>
        <w:ind w:firstLine="632" w:firstLineChars="200"/>
        <w:rPr>
          <w:rStyle w:val="14"/>
          <w:rFonts w:ascii="仿宋" w:hAnsi="仿宋" w:cs="仿宋"/>
          <w:szCs w:val="32"/>
        </w:rPr>
      </w:pPr>
      <w:r>
        <w:rPr>
          <w:rStyle w:val="14"/>
          <w:rFonts w:hint="eastAsia" w:ascii="仿宋" w:hAnsi="仿宋" w:cs="仿宋"/>
          <w:szCs w:val="32"/>
        </w:rPr>
        <w:t>5.同等条件下，家庭经济困难学生优先。</w:t>
      </w:r>
    </w:p>
    <w:p>
      <w:pPr>
        <w:spacing w:line="580" w:lineRule="exact"/>
        <w:ind w:firstLine="632" w:firstLineChars="200"/>
        <w:rPr>
          <w:rFonts w:ascii="仿宋" w:hAnsi="仿宋" w:cs="黑体"/>
          <w:b/>
          <w:bCs/>
          <w:szCs w:val="32"/>
        </w:rPr>
      </w:pPr>
      <w:r>
        <w:rPr>
          <w:rFonts w:hint="eastAsia" w:ascii="仿宋" w:hAnsi="仿宋" w:cs="黑体"/>
          <w:b/>
          <w:bCs/>
          <w:szCs w:val="32"/>
        </w:rPr>
        <w:t>三、奖励办法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1.研究生一次性奖励人民币3000元；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2.本科生一次性奖励人民币2500元；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3.“德继奖学金”荣誉证书一本。</w:t>
      </w:r>
    </w:p>
    <w:p>
      <w:pPr>
        <w:spacing w:line="580" w:lineRule="exact"/>
        <w:ind w:firstLine="632" w:firstLineChars="200"/>
        <w:rPr>
          <w:rFonts w:ascii="仿宋" w:hAnsi="仿宋" w:cs="黑体"/>
          <w:b/>
          <w:bCs/>
          <w:szCs w:val="32"/>
        </w:rPr>
      </w:pPr>
      <w:r>
        <w:rPr>
          <w:rFonts w:hint="eastAsia" w:ascii="仿宋" w:hAnsi="仿宋" w:cs="黑体"/>
          <w:b/>
          <w:bCs/>
          <w:szCs w:val="32"/>
        </w:rPr>
        <w:t>四、评选程序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b/>
          <w:bCs/>
          <w:szCs w:val="32"/>
        </w:rPr>
        <w:t>1.学生申请：3月22日-3月26日。</w:t>
      </w:r>
      <w:r>
        <w:rPr>
          <w:rFonts w:hint="eastAsia" w:ascii="仿宋" w:hAnsi="仿宋" w:cs="仿宋_GB2312"/>
          <w:szCs w:val="32"/>
        </w:rPr>
        <w:t>学院组织各班级召开班会，布置评选工作，符合条件学生填写《2021-2022学年“德继奖学金”申请表》（附件1），经班级推荐报学院评审。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b/>
          <w:bCs/>
          <w:szCs w:val="32"/>
        </w:rPr>
        <w:t>2.学院评审：3月27日-3月31日。</w:t>
      </w:r>
      <w:r>
        <w:rPr>
          <w:rFonts w:hint="eastAsia" w:ascii="仿宋" w:hAnsi="仿宋" w:cs="仿宋_GB2312"/>
          <w:szCs w:val="32"/>
        </w:rPr>
        <w:t>学院成立党委副书记为组长，辅导员（班主任）、学生代表等为成员的评审小组，对候选人申报材料根据《化学化工学院“德继奖学金”本科生评选评分细则》（附件2）和《化学化工学院“德继奖学金”研究生评选评分细则》（附件3）进行评议。评议通过并征求姜德盛、李继武的一致同意后，在学院范围内公示 3 个工作日，无异议报学院党政联席会议审核。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b/>
          <w:bCs/>
          <w:szCs w:val="32"/>
        </w:rPr>
        <w:t>3.表彰大会：4月11日。</w:t>
      </w:r>
      <w:r>
        <w:rPr>
          <w:rFonts w:hint="eastAsia" w:ascii="仿宋" w:hAnsi="仿宋" w:cs="仿宋_GB2312"/>
          <w:szCs w:val="32"/>
        </w:rPr>
        <w:t>学院举办“2021-2022学年德继奖学金”表彰大会，“德继奖学金”获得者将获颁荣誉证书和奖金。</w:t>
      </w:r>
    </w:p>
    <w:p>
      <w:pPr>
        <w:spacing w:line="580" w:lineRule="exact"/>
        <w:ind w:firstLine="632" w:firstLineChars="200"/>
        <w:rPr>
          <w:rFonts w:ascii="仿宋" w:hAnsi="仿宋" w:cs="黑体"/>
          <w:b/>
          <w:bCs/>
          <w:szCs w:val="32"/>
        </w:rPr>
      </w:pPr>
      <w:r>
        <w:rPr>
          <w:rFonts w:hint="eastAsia" w:ascii="仿宋" w:hAnsi="仿宋" w:cs="黑体"/>
          <w:b/>
          <w:bCs/>
          <w:szCs w:val="32"/>
        </w:rPr>
        <w:t>五、评审材料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1.2021-2022学年“德继奖学金”申请表；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2.2021-2022 学年综合素质班级排名情况（将候选人栏目用彩色记号笔画出）；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3.2021-2022 学年获奖证书、发表论文、完成课题及发明创造等支撑材料；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4.2021-2022学年“德继奖学金”候选人信息汇总表。</w:t>
      </w:r>
    </w:p>
    <w:p>
      <w:pPr>
        <w:spacing w:line="580" w:lineRule="exact"/>
        <w:ind w:left="840" w:leftChars="266"/>
        <w:rPr>
          <w:rFonts w:ascii="仿宋" w:hAnsi="仿宋" w:cs="黑体"/>
          <w:b/>
          <w:bCs/>
          <w:szCs w:val="32"/>
        </w:rPr>
      </w:pPr>
      <w:r>
        <w:rPr>
          <w:rFonts w:hint="eastAsia" w:ascii="仿宋" w:hAnsi="仿宋" w:cs="黑体"/>
          <w:b/>
          <w:bCs/>
          <w:szCs w:val="32"/>
        </w:rPr>
        <w:t>六、注意事项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1.评选应坚持公平、公正、公开的原则</w:t>
      </w:r>
      <w:bookmarkStart w:id="1" w:name="_GoBack"/>
      <w:bookmarkEnd w:id="1"/>
      <w:r>
        <w:rPr>
          <w:rFonts w:hint="eastAsia" w:ascii="仿宋" w:hAnsi="仿宋" w:cs="仿宋_GB2312"/>
          <w:szCs w:val="32"/>
        </w:rPr>
        <w:t xml:space="preserve">，防止不正之风，杜绝弄虚作假行为。 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 xml:space="preserve">2.“德继奖学金”一个指标，只能1人获得，严禁拆分。 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3.评选严格按评审程序进行，逾期未报视为自动放弃。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4.申请</w:t>
      </w:r>
      <w:r>
        <w:rPr>
          <w:rFonts w:hint="eastAsia" w:ascii="仿宋" w:hAnsi="仿宋" w:cs="仿宋_GB2312"/>
          <w:szCs w:val="32"/>
          <w:lang w:val="en-US" w:eastAsia="zh-CN"/>
        </w:rPr>
        <w:t>表</w:t>
      </w:r>
      <w:r>
        <w:rPr>
          <w:rFonts w:hint="eastAsia" w:ascii="仿宋" w:hAnsi="仿宋" w:cs="仿宋_GB2312"/>
          <w:szCs w:val="32"/>
        </w:rPr>
        <w:t xml:space="preserve">填写必须规范。 </w:t>
      </w:r>
    </w:p>
    <w:p>
      <w:pPr>
        <w:spacing w:line="580" w:lineRule="exact"/>
        <w:ind w:firstLine="632" w:firstLineChars="2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未尽事宜请垂询：程子豪，88120567。</w:t>
      </w:r>
    </w:p>
    <w:p>
      <w:pPr>
        <w:spacing w:line="580" w:lineRule="exact"/>
        <w:rPr>
          <w:rFonts w:ascii="仿宋" w:hAnsi="仿宋" w:cs="仿宋_GB2312"/>
          <w:szCs w:val="32"/>
        </w:rPr>
      </w:pPr>
    </w:p>
    <w:p>
      <w:pPr>
        <w:spacing w:line="580" w:lineRule="exact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附件：1.2021-2022学年“德继奖学金”申请表</w:t>
      </w:r>
    </w:p>
    <w:p>
      <w:pPr>
        <w:spacing w:line="580" w:lineRule="exact"/>
        <w:ind w:firstLine="948" w:firstLineChars="3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2.化学化工学院“德继奖学金”本科生评选评分细则</w:t>
      </w:r>
    </w:p>
    <w:p>
      <w:pPr>
        <w:spacing w:line="580" w:lineRule="exact"/>
        <w:ind w:firstLine="948" w:firstLineChars="3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3.化学化工学院“德继奖学金”研究生评选评分细则</w:t>
      </w:r>
    </w:p>
    <w:p>
      <w:pPr>
        <w:spacing w:line="580" w:lineRule="exact"/>
        <w:ind w:firstLine="948" w:firstLineChars="300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4.2021-2022学年“德继奖学金”候选人信息汇总表</w:t>
      </w:r>
    </w:p>
    <w:p>
      <w:pPr>
        <w:spacing w:line="580" w:lineRule="exact"/>
        <w:ind w:firstLine="948" w:firstLineChars="300"/>
        <w:rPr>
          <w:rFonts w:ascii="仿宋" w:hAnsi="仿宋" w:cs="仿宋_GB2312"/>
          <w:szCs w:val="32"/>
        </w:rPr>
      </w:pPr>
    </w:p>
    <w:p>
      <w:pPr>
        <w:spacing w:line="580" w:lineRule="exact"/>
        <w:ind w:firstLine="948" w:firstLineChars="300"/>
        <w:rPr>
          <w:rFonts w:ascii="仿宋" w:hAnsi="仿宋" w:cs="仿宋_GB2312"/>
          <w:szCs w:val="32"/>
        </w:rPr>
      </w:pPr>
    </w:p>
    <w:p>
      <w:pPr>
        <w:spacing w:line="580" w:lineRule="exact"/>
        <w:ind w:firstLine="6004" w:firstLineChars="1900"/>
        <w:jc w:val="left"/>
        <w:rPr>
          <w:rFonts w:ascii="仿宋" w:hAnsi="仿宋" w:cs="仿宋_GB2312"/>
          <w:szCs w:val="32"/>
        </w:rPr>
      </w:pPr>
      <w:r>
        <w:rPr>
          <w:rFonts w:hint="eastAsia" w:ascii="仿宋" w:hAnsi="仿宋" w:cs="仿宋_GB2312"/>
          <w:szCs w:val="32"/>
        </w:rPr>
        <w:t>化学化工学院</w:t>
      </w:r>
    </w:p>
    <w:p>
      <w:pPr>
        <w:spacing w:line="580" w:lineRule="exact"/>
        <w:ind w:firstLine="5688" w:firstLineChars="1800"/>
        <w:jc w:val="left"/>
        <w:rPr>
          <w:rFonts w:ascii="仿宋" w:hAnsi="仿宋" w:cs="仿宋"/>
          <w:szCs w:val="32"/>
        </w:rPr>
      </w:pPr>
      <w:r>
        <w:rPr>
          <w:rFonts w:hint="eastAsia" w:ascii="仿宋" w:hAnsi="仿宋" w:cs="仿宋_GB2312"/>
          <w:szCs w:val="32"/>
        </w:rPr>
        <w:t>2023年3月21日</w:t>
      </w:r>
    </w:p>
    <w:p>
      <w:pPr>
        <w:spacing w:line="580" w:lineRule="exact"/>
        <w:rPr>
          <w:rFonts w:ascii="仿宋_GB2312" w:hAnsi="仿宋_GB2312" w:eastAsia="仿宋_GB2312" w:cs="仿宋_GB2312"/>
          <w:spacing w:val="18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spacing w:val="18"/>
          <w:szCs w:val="32"/>
        </w:rPr>
      </w:pPr>
    </w:p>
    <w:p>
      <w:pPr>
        <w:rPr>
          <w:rFonts w:ascii="黑体" w:hAnsi="黑体" w:eastAsia="黑体"/>
          <w:b/>
          <w:szCs w:val="32"/>
        </w:rPr>
      </w:pPr>
      <w:r>
        <w:rPr>
          <w:rFonts w:hint="eastAsia" w:ascii="黑体" w:hAnsi="黑体" w:eastAsia="黑体"/>
          <w:b/>
          <w:szCs w:val="32"/>
        </w:rPr>
        <w:br w:type="page"/>
      </w:r>
    </w:p>
    <w:p>
      <w:pPr>
        <w:adjustRightInd w:val="0"/>
        <w:snapToGrid w:val="0"/>
        <w:spacing w:line="560" w:lineRule="exact"/>
        <w:rPr>
          <w:rFonts w:ascii="宋体"/>
          <w:szCs w:val="32"/>
        </w:rPr>
      </w:pPr>
      <w:r>
        <w:rPr>
          <w:rFonts w:hint="eastAsia" w:ascii="宋体"/>
          <w:szCs w:val="32"/>
        </w:rPr>
        <w:t>（此处无正文）</w:t>
      </w:r>
    </w:p>
    <w:p>
      <w:pPr>
        <w:adjustRightInd w:val="0"/>
        <w:snapToGrid w:val="0"/>
        <w:spacing w:line="560" w:lineRule="exact"/>
        <w:rPr>
          <w:rFonts w:ascii="宋体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ascii="宋体"/>
          <w:sz w:val="28"/>
          <w:szCs w:val="28"/>
        </w:rPr>
      </w:pPr>
    </w:p>
    <w:p>
      <w:pPr>
        <w:adjustRightInd w:val="0"/>
        <w:snapToGrid w:val="0"/>
        <w:spacing w:line="560" w:lineRule="exact"/>
        <w:ind w:firstLine="552" w:firstLineChars="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bookmarkEnd w:id="0"/>
    <w:p>
      <w:pPr>
        <w:spacing w:line="560" w:lineRule="exact"/>
        <w:ind w:right="56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 w:firstLine="6072" w:firstLineChars="2200"/>
        <w:rPr>
          <w:rFonts w:ascii="宋体"/>
          <w:sz w:val="28"/>
          <w:szCs w:val="28"/>
        </w:rPr>
      </w:pPr>
    </w:p>
    <w:p>
      <w:pPr>
        <w:spacing w:line="560" w:lineRule="exact"/>
        <w:ind w:right="560"/>
        <w:rPr>
          <w:rFonts w:ascii="宋体"/>
          <w:sz w:val="28"/>
          <w:szCs w:val="28"/>
        </w:rPr>
      </w:pPr>
    </w:p>
    <w:p>
      <w:pPr>
        <w:spacing w:line="560" w:lineRule="exact"/>
        <w:ind w:right="560"/>
        <w:rPr>
          <w:rFonts w:ascii="宋体"/>
          <w:sz w:val="28"/>
          <w:szCs w:val="28"/>
        </w:rPr>
      </w:pPr>
    </w:p>
    <w:p>
      <w:pPr>
        <w:spacing w:line="560" w:lineRule="exact"/>
        <w:ind w:right="560"/>
        <w:rPr>
          <w:rFonts w:ascii="宋体"/>
          <w:sz w:val="28"/>
          <w:szCs w:val="28"/>
        </w:rPr>
      </w:pPr>
    </w:p>
    <w:p>
      <w:pPr>
        <w:spacing w:line="560" w:lineRule="exact"/>
        <w:ind w:right="560"/>
        <w:rPr>
          <w:rFonts w:ascii="宋体"/>
          <w:sz w:val="28"/>
          <w:szCs w:val="28"/>
        </w:rPr>
      </w:pPr>
    </w:p>
    <w:p>
      <w:pPr>
        <w:spacing w:line="560" w:lineRule="exact"/>
        <w:ind w:right="560"/>
        <w:rPr>
          <w:rFonts w:ascii="宋体"/>
          <w:sz w:val="28"/>
          <w:szCs w:val="28"/>
        </w:rPr>
      </w:pPr>
    </w:p>
    <w:p>
      <w:pPr>
        <w:spacing w:line="560" w:lineRule="exact"/>
        <w:ind w:right="560"/>
        <w:rPr>
          <w:rFonts w:ascii="仿宋" w:hAnsi="仿宋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ascii="仿宋" w:hAnsi="仿宋" w:cs="AdobeHeitiStd-Regular"/>
          <w:kern w:val="0"/>
          <w:szCs w:val="32"/>
        </w:rPr>
      </w:pPr>
      <w:r>
        <w:rPr>
          <w:rFonts w:ascii="仿宋" w:hAnsi="仿宋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299085</wp:posOffset>
                </wp:positionV>
                <wp:extent cx="5482590" cy="38100"/>
                <wp:effectExtent l="0" t="9525" r="381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2590" cy="3810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6pt;margin-top:23.55pt;height:3pt;width:431.7pt;z-index:251660288;mso-width-relative:page;mso-height-relative:page;" filled="f" stroked="t" coordsize="21600,21600" o:gfxdata="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IpKjfWAAAABwEAAA8AAAAAAAAAAQAgAAAAIgAAAGRycy9kb3ducmV2LnhtbFBL&#10;AQIUABQAAAAIAIdO4kDllCS5+AEAAOcDAAAOAAAAAAAAAAEAIAAAACUBAABkcnMvZTJvRG9jLnht&#10;bFBLBQYAAAAABgAGAFkBAACP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utoSpaceDE w:val="0"/>
        <w:autoSpaceDN w:val="0"/>
        <w:adjustRightInd w:val="0"/>
        <w:spacing w:line="560" w:lineRule="exact"/>
        <w:ind w:firstLine="316" w:firstLineChars="100"/>
        <w:jc w:val="left"/>
        <w:rPr>
          <w:rFonts w:ascii="仿宋" w:hAnsi="仿宋" w:cs="仿宋_GB2312"/>
          <w:kern w:val="0"/>
          <w:szCs w:val="32"/>
        </w:rPr>
      </w:pPr>
      <w:r>
        <w:rPr>
          <w:rFonts w:ascii="仿宋" w:hAnsi="仿宋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299085</wp:posOffset>
                </wp:positionV>
                <wp:extent cx="5482590" cy="38100"/>
                <wp:effectExtent l="0" t="6350" r="3810" b="127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2590" cy="38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6pt;margin-top:23.55pt;height:3pt;width:431.7pt;z-index:251662336;mso-width-relative:page;mso-height-relative:page;" filled="f" stroked="t" coordsize="21600,21600" o:gfxdata="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hP56AdcAAAAHAQAADwAAAAAAAAABACAAAAAiAAAAZHJzL2Rvd25yZXYueG1s&#10;UEsBAhQAFAAAAAgAh07iQBwmIXX5AQAA5wMAAA4AAAAAAAAAAQAgAAAAJgEAAGRycy9lMm9Eb2Mu&#10;eG1sUEsFBgAAAAAGAAYAWQEAAJE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cs="仿宋_GB2312"/>
          <w:kern w:val="0"/>
          <w:szCs w:val="32"/>
        </w:rPr>
        <w:t xml:space="preserve">抄送：学院各部门 </w:t>
      </w:r>
    </w:p>
    <w:p>
      <w:pPr>
        <w:spacing w:line="560" w:lineRule="exact"/>
        <w:ind w:right="280" w:firstLine="316" w:firstLineChars="100"/>
        <w:jc w:val="left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362585</wp:posOffset>
                </wp:positionV>
                <wp:extent cx="5530215" cy="38100"/>
                <wp:effectExtent l="0" t="9525" r="13335" b="95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30215" cy="3810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6pt;margin-top:28.55pt;height:3pt;width:435.45pt;z-index:251661312;mso-width-relative:page;mso-height-relative:page;" filled="f" stroked="t" coordsize="21600,21600" o:gfxdata="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34xh7VAAAABwEAAA8AAAAAAAAAAQAgAAAAIgAAAGRycy9kb3ducmV2LnhtbFBL&#10;AQIUABQAAAAIAIdO4kCBIQnr+QEAAOcDAAAOAAAAAAAAAAEAIAAAACQBAABkcnMvZTJvRG9jLnht&#10;bFBLBQYAAAAABgAGAFkBAACP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cs="仿宋_GB2312"/>
          <w:kern w:val="0"/>
          <w:szCs w:val="32"/>
        </w:rPr>
        <w:t>江西师大化学化工学院办公室</w:t>
      </w:r>
      <w:r>
        <w:rPr>
          <w:rFonts w:ascii="仿宋" w:hAnsi="仿宋" w:cs="仿宋_GB2312"/>
          <w:kern w:val="0"/>
          <w:szCs w:val="32"/>
        </w:rPr>
        <w:t xml:space="preserve">      202</w:t>
      </w:r>
      <w:r>
        <w:rPr>
          <w:rFonts w:hint="eastAsia" w:ascii="仿宋" w:hAnsi="仿宋" w:cs="仿宋_GB2312"/>
          <w:kern w:val="0"/>
          <w:szCs w:val="32"/>
        </w:rPr>
        <w:t>3年3月2</w:t>
      </w:r>
      <w:r>
        <w:rPr>
          <w:rFonts w:ascii="仿宋" w:hAnsi="仿宋" w:cs="仿宋_GB2312"/>
          <w:kern w:val="0"/>
          <w:szCs w:val="32"/>
        </w:rPr>
        <w:t>1</w:t>
      </w:r>
      <w:r>
        <w:rPr>
          <w:rFonts w:hint="eastAsia" w:ascii="仿宋" w:hAnsi="仿宋" w:cs="仿宋_GB2312"/>
          <w:kern w:val="0"/>
          <w:szCs w:val="32"/>
        </w:rPr>
        <w:t>日印发</w:t>
      </w:r>
    </w:p>
    <w:sectPr>
      <w:footerReference r:id="rId3" w:type="default"/>
      <w:footerReference r:id="rId4" w:type="even"/>
      <w:pgSz w:w="11906" w:h="16838"/>
      <w:pgMar w:top="2098" w:right="1474" w:bottom="1984" w:left="1588" w:header="851" w:footer="1474" w:gutter="0"/>
      <w:pgNumType w:chapStyle="1" w:chapSep="colon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dobeHeitiStd-Regula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360" w:right="18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-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-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sz w:val="32"/>
                        <w:szCs w:val="32"/>
                      </w:rPr>
                      <w:t xml:space="preserve">-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32"/>
                        <w:szCs w:val="32"/>
                      </w:rPr>
                      <w:t xml:space="preserve"> -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 xml:space="preserve"> </w:t>
                    </w:r>
                  </w:p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9125848"/>
    </w:sdtPr>
    <w:sdtEndPr>
      <w:rPr>
        <w:sz w:val="24"/>
        <w:szCs w:val="24"/>
      </w:rPr>
    </w:sdtEndPr>
    <w:sdtContent>
      <w:p>
        <w:pPr>
          <w:pStyle w:val="5"/>
          <w:rPr>
            <w:sz w:val="24"/>
            <w:szCs w:val="24"/>
          </w:rPr>
        </w:pPr>
        <w:r>
          <w:rPr>
            <w:sz w:val="32"/>
            <w:szCs w:val="32"/>
          </w:rPr>
          <w:t xml:space="preserve">-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4</w:t>
        </w:r>
        <w:r>
          <w:rPr>
            <w:sz w:val="28"/>
            <w:szCs w:val="28"/>
          </w:rPr>
          <w:fldChar w:fldCharType="end"/>
        </w:r>
        <w:r>
          <w:rPr>
            <w:sz w:val="32"/>
            <w:szCs w:val="32"/>
          </w:rPr>
          <w:t xml:space="preserve"> -</w:t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ACFBE1"/>
    <w:multiLevelType w:val="singleLevel"/>
    <w:tmpl w:val="4AACFB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zOWNlMjU3OWI3ZmJhZmNlMGUzM2VjNDY2YjBlOGIifQ=="/>
  </w:docVars>
  <w:rsids>
    <w:rsidRoot w:val="00B537F0"/>
    <w:rsid w:val="000654B0"/>
    <w:rsid w:val="000E3764"/>
    <w:rsid w:val="0023779B"/>
    <w:rsid w:val="002B0571"/>
    <w:rsid w:val="00412CE3"/>
    <w:rsid w:val="005A1234"/>
    <w:rsid w:val="0069791F"/>
    <w:rsid w:val="006B0C70"/>
    <w:rsid w:val="00982133"/>
    <w:rsid w:val="00994F5F"/>
    <w:rsid w:val="00B5258A"/>
    <w:rsid w:val="00B537F0"/>
    <w:rsid w:val="00C80987"/>
    <w:rsid w:val="00C91994"/>
    <w:rsid w:val="00D06150"/>
    <w:rsid w:val="00D75361"/>
    <w:rsid w:val="00D9488F"/>
    <w:rsid w:val="00E739F7"/>
    <w:rsid w:val="00EF50D5"/>
    <w:rsid w:val="00F253BF"/>
    <w:rsid w:val="00F25575"/>
    <w:rsid w:val="14456DC0"/>
    <w:rsid w:val="1AFD1B43"/>
    <w:rsid w:val="28764646"/>
    <w:rsid w:val="29D80BDD"/>
    <w:rsid w:val="36FD465C"/>
    <w:rsid w:val="4C5D0D0F"/>
    <w:rsid w:val="4DAD75FB"/>
    <w:rsid w:val="55A00D73"/>
    <w:rsid w:val="5D98576D"/>
    <w:rsid w:val="6F4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ind w:left="220"/>
    </w:pPr>
    <w:rPr>
      <w:rFonts w:ascii="仿宋" w:hAnsi="仿宋" w:cs="仿宋"/>
      <w:szCs w:val="32"/>
      <w:lang w:val="zh-CN" w:bidi="zh-CN"/>
    </w:rPr>
  </w:style>
  <w:style w:type="paragraph" w:styleId="3">
    <w:name w:val="Body Text Indent"/>
    <w:basedOn w:val="1"/>
    <w:link w:val="11"/>
    <w:semiHidden/>
    <w:qFormat/>
    <w:uiPriority w:val="0"/>
    <w:pPr>
      <w:spacing w:line="360" w:lineRule="auto"/>
      <w:ind w:firstLine="840" w:firstLineChars="300"/>
    </w:pPr>
    <w:rPr>
      <w:rFonts w:ascii="Times New Roman" w:hAnsi="Times New Roman" w:eastAsia="宋体" w:cs="Arial"/>
      <w:color w:val="000000"/>
      <w:sz w:val="28"/>
      <w:szCs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jc w:val="left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0">
    <w:name w:val="正文文本 字符"/>
    <w:basedOn w:val="9"/>
    <w:link w:val="2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character" w:customStyle="1" w:styleId="11">
    <w:name w:val="正文文本缩进 字符"/>
    <w:basedOn w:val="9"/>
    <w:link w:val="3"/>
    <w:semiHidden/>
    <w:qFormat/>
    <w:uiPriority w:val="0"/>
    <w:rPr>
      <w:rFonts w:ascii="Times New Roman" w:hAnsi="Times New Roman" w:eastAsia="宋体" w:cs="Arial"/>
      <w:color w:val="000000"/>
      <w:sz w:val="28"/>
      <w:szCs w:val="24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zw"/>
    <w:qFormat/>
    <w:uiPriority w:val="0"/>
  </w:style>
  <w:style w:type="character" w:customStyle="1" w:styleId="15">
    <w:name w:val="页眉 字符"/>
    <w:basedOn w:val="9"/>
    <w:link w:val="6"/>
    <w:uiPriority w:val="99"/>
    <w:rPr>
      <w:rFonts w:eastAsia="仿宋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212</Words>
  <Characters>1213</Characters>
  <Lines>10</Lines>
  <Paragraphs>2</Paragraphs>
  <TotalTime>9</TotalTime>
  <ScaleCrop>false</ScaleCrop>
  <LinksUpToDate>false</LinksUpToDate>
  <CharactersWithSpaces>1423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2023-03-09T08:07:00Z</dcterms:created>
  <dc:creator>李平华(003806)</dc:creator>
  <cp:lastModifiedBy>Administrator</cp:lastModifiedBy>
  <dcterms:modified xsi:type="dcterms:W3CDTF">2023-03-22T09:16:06Z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5104BD60F9AE4F76BDBA2759413FC5D2</vt:lpwstr>
  </property>
</Properties>
</file>